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229a0c1e60c4f5f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51628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DOM ZA ŽRTVE NASILJA U OBITELJI NOVI POČETAK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172.391,37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178.907,07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103,8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133.717,11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197.131,95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POSLOVANJA (šifre Z005-6)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18.224,88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3.833,07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6.010,22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156,8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3.833,07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6.010,22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156,8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24.235,10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Prihodi poslovanja (6) odnose se na tekuće pomoći proračunskim korisnicima iz proračuna koji im nije nadležan u iznosu od 124.167,46 EUR, prihode od imovine u iznosu od 12,88 EUR koji se odnose na prihode od kamata po viđenju od PBZ-a, donacije u iznosu od 8.831,55 EUR i prihode od nadležnog proračuna u iznosu od 45.895,18 EUR. Rashodi poslovanja (3) odnose se na rashode za redovnu djelatnost te rashode za prehranu štićenika i njihove higijenske potrepštine te je povećanje u odnosu na isto razdoblje prethodne godine zbog zapošljavanja novih djelatnika te povećanja plaće. Manjak prihoda i primitaka tekući (Y005) odnosi se na manjak iz općih prihoda i primitaka (rashodi za prosinac), vlastitih prihoda i jedinica lokalnih samouprava.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172.391,37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178.907,07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103,8</w:t>
            </w:r>
          </w:p>
        </w:tc>
      </w:tr>
    </w:tbl>
    <w:p>
      <w:pPr>
        <w:spacing w:before="0" w:after="0"/>
      </w:pPr>
    </w:p>
    <w:p>
      <w:r>
        <w:t xml:space="preserve">Prihodi poslovanja (6) odnose se na tekuće pomoći proračunskim korisnicima iz proračuna koji im nije nadležan u iznosu od 124.167,46 EUR, prihode od imovine u iznosu od 12,88 EUR koji se odnose na prihode od kamata po viđenju od PBZ-a, donacije u iznosu od 8.831,55 EUR i prihode od nadležnog proračuna u iznosu od 45.895,18 EUR. Rashodi poslovanja (3) odnose se na rashode za redovnu djelatnost te rashode za prehranu štićenika i njihove higijenske potrepštine te je povećanje u odnosu na isto razdoblje prethodne godine zbog zapošljavanja novih djelatnika te povećanja plaće.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proračunskim korisnicima iz proračuna koji im nije nadležan (šifre 6361+6362)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117.757,24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124.167,46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105,4</w:t>
            </w:r>
          </w:p>
        </w:tc>
      </w:tr>
    </w:tbl>
    <w:p>
      <w:pPr>
        <w:spacing w:before="0" w:after="0"/>
      </w:pPr>
    </w:p>
    <w:p>
      <w:r>
        <w:t xml:space="preserve">Pomoći proračunskim korisnicima iz proračuna koji im nije nadležan se odnosi na pomoć Ministarstva rada, mirovinskog sustava, obitelji i socijalne politike za smanjenje utjecaja porasta cijena energenata na pružitelje socijalnih usluga, na pomoć za pružanje socijalne usluge smještaja, na pomoć za menstrualne higijenske potrepštine i pomoć od jedinica lokalne samouprave za sufinanciranje rada Doma za žrtve nasilja u obitelji NOVI POČETAK.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imovine (šifre 641+642+643)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12,88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79,8</w:t>
            </w:r>
          </w:p>
        </w:tc>
      </w:tr>
    </w:tbl>
    <w:p>
      <w:pPr>
        <w:spacing w:before="0" w:after="0"/>
      </w:pPr>
    </w:p>
    <w:p>
      <w:r>
        <w:t xml:space="preserve">Prihodi od imovine odnose se na prihode od kamata po viđenju, odnosno na uplaene kamate PBZ-a.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upravnih i administrativnih pristojbi, pristojbi po posebnim propisima i naknada (šifre 651+652+653+654)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1.017,52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Prihodi s naslova osiguranja, refundaicije štete i totalne štete smanjeni su u odnosu na prethodnu godinu jer je prethodne godine 2 puta bila napravljena šteta na službenom automobilu koja je pokrivena od strane osiguravajućeg društva.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proizvoda i robe te pruženih usluga, prihodi od donacija te povrati po protestiranim jamstvima (šifre 661+663)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8.831,55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2453,2</w:t>
            </w:r>
          </w:p>
        </w:tc>
      </w:tr>
    </w:tbl>
    <w:p>
      <w:pPr>
        <w:spacing w:before="0" w:after="0"/>
      </w:pPr>
    </w:p>
    <w:p>
      <w:r>
        <w:t xml:space="preserve">Prihodi od prodaje proizvoda i robe te pruženih usluga, prihodi od donacija te povrati po protestiranim jamstvima su uvećani u odnosu na prethdnu godinu jer su 2025. godine primljene donacije za usluge izrade murala, donacije novčanog iznosa od fizičke osobe, donacije božićnih poklon paketa od fizičke osobe, donacije odjeće i predmeta za kućanstvo od trgovačkog društva te donacije od trgovačkog društva za kupnju dječjih sprava na otvorenome.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i od HZZO-a na temelju ugovornih obveza (šifre 671+673)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53.240,47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45.895,18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86,2</w:t>
            </w:r>
          </w:p>
        </w:tc>
      </w:tr>
    </w:tbl>
    <w:p>
      <w:pPr>
        <w:spacing w:before="0" w:after="0"/>
      </w:pPr>
    </w:p>
    <w:p>
      <w:r>
        <w:t xml:space="preserve">Prihodi od nadležnog proračuna smanjili su se u odnosu na isto razdoblje prethodne godine jer je veći dio financiran iz vlastitih izvora nego prethodne godine.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133.717,11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197.131,95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147,4</w:t>
            </w:r>
          </w:p>
        </w:tc>
      </w:tr>
    </w:tbl>
    <w:p>
      <w:pPr>
        <w:spacing w:before="0" w:after="0"/>
      </w:pPr>
    </w:p>
    <w:p>
      <w:r>
        <w:t xml:space="preserve">Rashodi poslovanja odnose se na rashode za redovnu djelatnost te rashode za prehranu štićenika i njihove higijenske potrepštine te je povećanje u odnosu na prethodnu godinu zbog zapošljavanja novih djelatnika te povećanja plaće te zbog troška investicijskog održavanja kuće.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Materijalni rashodi (šifre 321+322+323+324+325+329)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49.617,16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73.887,29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148,9</w:t>
            </w:r>
          </w:p>
        </w:tc>
      </w:tr>
    </w:tbl>
    <w:p>
      <w:pPr>
        <w:spacing w:before="0" w:after="0"/>
      </w:pPr>
    </w:p>
    <w:p>
      <w:r>
        <w:t xml:space="preserve">Naknade troškova zaposlenima su povećane zbog povećanja broja zaposlenih te troškova prijevoza na poslao i s posla. Povećanje je i zbog potrebe za generalnim čišćenjem prostora te zbog investicijskog održavanja kuće.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tekućeg i investicijskog održavanja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5.119,36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17.398,72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339,9</w:t>
            </w:r>
          </w:p>
        </w:tc>
      </w:tr>
    </w:tbl>
    <w:p>
      <w:pPr>
        <w:spacing w:before="0" w:after="0"/>
      </w:pPr>
    </w:p>
    <w:p>
      <w:r>
        <w:t xml:space="preserve">Usluge tekućeg i inevsticijskog održavanja su se povećale zbog investicijskog održavanja kuće, odnosno slivnih voda.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promidžbe i informiranja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112,50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1.208,30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1074,0</w:t>
            </w:r>
          </w:p>
        </w:tc>
      </w:tr>
    </w:tbl>
    <w:p>
      <w:pPr>
        <w:spacing w:before="0" w:after="0"/>
      </w:pPr>
    </w:p>
    <w:p>
      <w:r>
        <w:t xml:space="preserve">Usluge promidžbe i informiranja povećane su u odnosu na prethodnu godinu zbog objave oglasa za natječaj te zbog tiska knjižica i zahvalnica.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Komunalne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1.609,84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4.556,71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283,1</w:t>
            </w:r>
          </w:p>
        </w:tc>
      </w:tr>
    </w:tbl>
    <w:p>
      <w:pPr>
        <w:spacing w:before="0" w:after="0"/>
      </w:pPr>
    </w:p>
    <w:p>
      <w:r>
        <w:t xml:space="preserve">Komunalne usluge su povećane u odnosu na prethodnu godinu zbog potrebe za generalnim čišćenjem.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Zakupnine i najamnine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557,44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1.002,50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179,8</w:t>
            </w:r>
          </w:p>
        </w:tc>
      </w:tr>
    </w:tbl>
    <w:p>
      <w:pPr>
        <w:spacing w:before="0" w:after="0"/>
      </w:pPr>
    </w:p>
    <w:p>
      <w:r>
        <w:t xml:space="preserve">Zakupnine i najamnine povećale su se u odnosu na prethodnu godinu zbog najma dvorane za obilježavanje 5 godina od početka rada.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Intelektualne i osobne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2.711,37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4.170,20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153,8</w:t>
            </w:r>
          </w:p>
        </w:tc>
      </w:tr>
    </w:tbl>
    <w:p>
      <w:pPr>
        <w:spacing w:before="0" w:after="0"/>
      </w:pPr>
    </w:p>
    <w:p>
      <w:r>
        <w:t xml:space="preserve">Intelektualne usluge i osobne usluge povećane su u odnosu na prethdnu godinu zbog izrade dokumentarnog filma i održavanje predstave.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rashodi poslovanja (šifre 3291 do 3299)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9.808,31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14.059,51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143,3</w:t>
            </w:r>
          </w:p>
        </w:tc>
      </w:tr>
    </w:tbl>
    <w:p>
      <w:pPr>
        <w:spacing w:before="0" w:after="0"/>
      </w:pPr>
    </w:p>
    <w:p>
      <w:r>
        <w:t xml:space="preserve">Ostali nespomenuti rashodi poslovanja povećani su u odnosu na prethodnu godinu zbog povećanja troškova reprezentacije, a u svrhu obilježavanja 5 godina rada.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Reprezentacija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2.517,00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419,5</w:t>
            </w:r>
          </w:p>
        </w:tc>
      </w:tr>
    </w:tbl>
    <w:p>
      <w:pPr>
        <w:spacing w:before="0" w:after="0"/>
      </w:pPr>
    </w:p>
    <w:p>
      <w:r>
        <w:t xml:space="preserve">Reprezentacija je povećana u odnosu na prethodnu godinu zbog obilježavanja 5 godina rada.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građanima i kućanstvima na temelju osiguranja i druge naknade (šifre 371+372)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14.355,38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22.465,52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156,5</w:t>
            </w:r>
          </w:p>
        </w:tc>
      </w:tr>
    </w:tbl>
    <w:p>
      <w:pPr>
        <w:spacing w:before="0" w:after="0"/>
      </w:pPr>
    </w:p>
    <w:p>
      <w:r>
        <w:t xml:space="preserve">Naknade građanima i kućanstvima na temelju osiguranja i druge naknade povećane su u odnosu na prethodnu godinu zbog veće potrebe za hranom, odjećom i obućom te higijenskim potrepštinama.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Kazne, penali i naknade štete (šifre 3831 do 3835)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669,93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Rashodi za kazne, penale i naknade štete su se smanjili u odnosu na prthodnu godinu jer je prethodne godine 2 puta bila napravljena šteta na službenom automobilu koja je bila pokrivena od strane osiguravajućeg društva.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rashodi poslovanja (šifre 3-Z003+Z004)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133.717,11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197.131,95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147,4</w:t>
            </w:r>
          </w:p>
        </w:tc>
      </w:tr>
    </w:tbl>
    <w:p>
      <w:pPr>
        <w:spacing w:before="0" w:after="0"/>
      </w:pPr>
    </w:p>
    <w:p>
      <w:r>
        <w:t xml:space="preserve">Ukupni rashoda poslovanja povećani su u odnosu na prethodnu godinu zbog primljenih donacija, zbog investicijskog održavanja kuće, zbog zapošljavanja novih djelatnika i povećanja plaće, zbog obilježavanja 5 godina od početka rada.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Obračunati prihodi poslovanja - nenaplaćeni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6.179,09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309,0</w:t>
            </w:r>
          </w:p>
        </w:tc>
      </w:tr>
    </w:tbl>
    <w:p>
      <w:pPr>
        <w:spacing w:before="0" w:after="0"/>
      </w:pPr>
    </w:p>
    <w:p>
      <w:r>
        <w:t xml:space="preserve">Obračunati prihodi poslovanja - nenaplaćeni povećani su u odnosu na prethodnu godinu jer je na dan 31.12.2025. Ministarstvo rada nije podmirilo račun koji je poslan.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3.833,07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6.010,22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156,8</w:t>
            </w:r>
          </w:p>
        </w:tc>
      </w:tr>
    </w:tbl>
    <w:p>
      <w:pPr>
        <w:spacing w:before="0" w:after="0"/>
      </w:pPr>
    </w:p>
    <w:p>
      <w:r>
        <w:t xml:space="preserve">Rashodi za nabavu nefinancijske imovine povećani su u odnosu na prethodnu godinu zbog donacije murala te postavljanja betonskih kocki i rubnika.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Uređaji, strojevi i oprema za ostale namjene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1.669,15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2.659,98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159,4</w:t>
            </w:r>
          </w:p>
        </w:tc>
      </w:tr>
    </w:tbl>
    <w:p>
      <w:pPr>
        <w:spacing w:before="0" w:after="0"/>
      </w:pPr>
    </w:p>
    <w:p>
      <w:r>
        <w:t xml:space="preserve">Uređaji, strojevi i oprema za ostale namjene povećani su u odnosu na prethdnu godinu zbog nabave komode i usisavača.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Nematerijalna proizvedena imovina (šifre 4261 do 4264)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371,25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Nematerijalna proizvedena imovina povećana je u odnsu na prethodnu godinu zbog nabave Microsoft office licence.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PRIHODI I PRIMICI (šifre X067+8)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X678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172.391,37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178.907,07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103,8</w:t>
            </w:r>
          </w:p>
        </w:tc>
      </w:tr>
    </w:tbl>
    <w:p>
      <w:pPr>
        <w:spacing w:before="0" w:after="0"/>
      </w:pPr>
    </w:p>
    <w:p>
      <w:r>
        <w:t xml:space="preserve">Ukupni prihodi i primici povećani su u odnosu na prethodnu godinu zbog više primljenih donacija.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RASHODI I IZDACI (šifre Y034+5)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Y345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137.550,18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203.142,17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147,7</w:t>
            </w:r>
          </w:p>
        </w:tc>
      </w:tr>
    </w:tbl>
    <w:p>
      <w:pPr>
        <w:spacing w:before="0" w:after="0"/>
      </w:pPr>
    </w:p>
    <w:p>
      <w:r>
        <w:t xml:space="preserve">Ukupni rashodi i izdaci povećani su u odnosu na prethodnu godinu zbog zaposljavanja zaposlenih te povećanja plaće, zbog dobivenih donacija te zbog investicijskog održavanja kuće.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24.235,10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Manjak prihoda i primitaka odnosi se na manjak iz općih prihoda i primitaka (rashodi za prosinac), manjak iz vlastitih prihoda i primitaka i manjak od jedinica lokalne samouprave.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9221-9222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Višak prihoda i primitaka - preneseni (šifre '9221x,9222x VP' - '9221x,9222x MP' + 92213 - 92223)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9221-9222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34.413,19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Višak prihoda i primitaka preneseni odnosi se na sredstva jedinica lokalne samouprave za sufinanciranje rada Doma te sredstva Ministarstva rada, mirovinskog sustava, obitelji i socijalne politike za pružanje soijalne usluge smještaja.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Višak prihoda i primitaka raspoloživ u sljedećem razdoblju (šifre X005 + '9221-9222' - Y005 - '9222-9221')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X006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34.413,19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10.178,09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29,6</w:t>
            </w:r>
          </w:p>
        </w:tc>
      </w:tr>
    </w:tbl>
    <w:p>
      <w:pPr>
        <w:spacing w:before="0" w:after="0"/>
      </w:pPr>
    </w:p>
    <w:p>
      <w:r>
        <w:t xml:space="preserve">Dom za žrtve nasilja u obitelji NOVI POEČTAK na kraju izvještajnog razdoblja ima ostvareni višak prihoda i primitaka raspoloživ u sljedećem razdoblju koji se odnosi na manjak iz općih prihoda i primitaka u iznosu od 11.538,44 EUR, višak iz vlastitih prihoda u iznosu od 6.079,60 EUR, višak od jedinica lokalne samouprave u iznosu od 9.600,93 EUR, višak od donacija u iznosu od 6.036,00 EUR.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11-potraž.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odljevi s novčanih računa i blagajni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11-potraž.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133.567,33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166.363,20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124,6</w:t>
            </w:r>
          </w:p>
        </w:tc>
      </w:tr>
    </w:tbl>
    <w:p>
      <w:pPr>
        <w:spacing w:before="0" w:after="0"/>
      </w:pPr>
    </w:p>
    <w:p>
      <w:r>
        <w:t xml:space="preserve">Ukupni odljevi sa žiro računa povećani su u odnosu na prethodnu godinu zbog zatvaranja žiro računa i prelaska na jedinstveni račun proračuna te prebacivanje novčanih sredstava na jedinstveni račun proračuna zbog poslovanja preko pune riznice.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novčanih sredstava na kraju izvještajnog razdoblja (šifre 11P + '11-dugov.' - '11-potraž.')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11K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35.680,14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Stanje novčanih sredstava na kraju izvještajnog razdoblja iznosi 0,00 EUR zbog zatvaranja žiro računa i prelaska na jedinstveni račun proračuna, odnosno na poslovanje preko pune riznice.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Nefinancijska imovina (šifre 01+02+03+04+05+06)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B002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12.486,66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13.441,50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107,6</w:t>
            </w:r>
          </w:p>
        </w:tc>
      </w:tr>
    </w:tbl>
    <w:p>
      <w:pPr>
        <w:spacing w:before="0" w:after="0"/>
      </w:pPr>
    </w:p>
    <w:p>
      <w:r>
        <w:t xml:space="preserve">Ukupna vrijednost nefinancijske imovine na dan 31.12.2025. godine iznosi 13.441,50 EUR. Odnosi se na proizvedenu dugotrajnu imovinu (opremu) koja je dobivena od Društva Crvenog križa Krapinsko-zagorske županije 2020. godine, na proizvedenu dugotrajnu imovinu nabavljenu u 2021. godini; automobil Dacia Duster Comfort 1.5 Blue (financiran sredstvima Europskog socijalnog fonda), televizor Vivax imago led tv (financiran sredstvima Krapinsko-zagorske županije) i perilica rublja Samsung (dobivena donacija od Rotary kluba) i neproizvedenu dugotrajnu imovinu; Licenca za SPI aplikacije i module (financirana sredstvima Krapinsko-zagorske županije), na proizvedenu dugotrajnu imovinu nabavljenu 2022. godine; dječja kolica, dječja hranilica, dječja autosjedalica, radni stol, blagovaonska stolica, komoda, na hladnjak nabavljen 2023. godine, dječje igralište, kućicu, ljuljačku, stol za vodu i pijesak, dječja kolica, usisavač, voćke nabavljene 2024. godine te ispravak vrijednosti. U 2025. godini primljena je donacija murala, nabavljeno je ukrasno bilje, licenca za Microsoft office, LED TV, komoda, aparat za vafle, pročišćivaći zraka, usisavači.</w:t>
      </w:r>
    </w:p>
    <w:p>
      <w:r>
        <w:t xml:space="preserve">Od Društva Crveni križ KZŽ u 2020. godini dobiven sitni inventar. U 2021. godini kupljeni su DVB-T antena, ručnici, krpe, noževi, pribor za jelo, tanjuri te je dobivena donacija od Rotary kluba; osobna vaga, kućica za igru, pješčanik, toster-Tefal, igraonica 7u1 i donacija MUP-a za suzbijanje širenja zaraze virusom COVID-19. U 2022. godini nabavljen je sitni inventar; mobiteli, kuhinjski pribor, sat, kuhalo, mikser, radio budilica, radio, božićni ukrasi, slušalice, termofori, ručnici, sušilo za rublje. U 2023. godini od sitnog inventara nabavljeni su ventilatori, kuhalo, mobiteli. U 2024. godini je od sitnog inventara nabavljena posteljina, noževi, štapni mikser, umjetno božićno drvce, blender, posuda za cvijeće. U 2025. godini od sitnog inventara nabavljeni su mikser, sušilo za kosu, tlakomjer, tegle, kuhinjska vaga.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Neproizvedena dugotrajna imovina (šifre 011+012-019)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4771,0</w:t>
            </w:r>
          </w:p>
        </w:tc>
      </w:tr>
    </w:tbl>
    <w:p>
      <w:pPr>
        <w:spacing w:before="0" w:after="0"/>
      </w:pPr>
    </w:p>
    <w:p>
      <w:r>
        <w:t xml:space="preserve">Neproizvedena dugotrajna imovina povećala se u odnosu na prethodnu godinu zbog primljene donacije izrade murala.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Oprema za održavanje i zaštitu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106,18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705,18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664,1</w:t>
            </w:r>
          </w:p>
        </w:tc>
      </w:tr>
    </w:tbl>
    <w:p>
      <w:pPr>
        <w:spacing w:before="0" w:after="0"/>
      </w:pPr>
    </w:p>
    <w:p>
      <w:r>
        <w:t xml:space="preserve">Oprema za održavanje i zaštitu povećana je u odnosu na prethodnu godinu jer je nabavljen pročišćivač zraka.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jamčevne pologe, od zaposlenih te za više plaćene poreze i ostalo (šifre 122 do 124 - 125 + 129)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1.032,24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Potraživanja za jamčevne pologe, od zaposlenih te za više plaćene poreze i ostalo povećani su u odnosu na prethodnu godinu zbog većeg broja bolovanja na teret HZZO-a.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Ostala potraživanja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1.032,24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Ostala potraživanja povećana su u odnosu na prethodnu godinu zbog većeg broja bolovanja na teret HZZO-a.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prihode poslovanja (šifre 161 do 163 + 164 do 168-169)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35.907,90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1795,4</w:t>
            </w:r>
          </w:p>
        </w:tc>
      </w:tr>
    </w:tbl>
    <w:p>
      <w:pPr>
        <w:spacing w:before="0" w:after="0"/>
      </w:pPr>
    </w:p>
    <w:p>
      <w:r>
        <w:t xml:space="preserve">Potraživanja za prihode poslovanja povećana su u odnosu na prethodnu godinu zbog prelaska na poslovanje preko jedinstvenog računa odnosno knjiženja potraživanja proračunskih korisnika za sredstva uplaćena u nadležni proračun.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pomoći iz inozemstva i od subjekata unutar općeg proračuna (šifre 1631 do 1638)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6.179,09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309,0</w:t>
            </w:r>
          </w:p>
        </w:tc>
      </w:tr>
    </w:tbl>
    <w:p>
      <w:pPr>
        <w:spacing w:before="0" w:after="0"/>
      </w:pPr>
    </w:p>
    <w:p>
      <w:r>
        <w:t xml:space="preserve">Potraživanja za pomoći iz inozemstva i od subjekata unutar općeg proračuna povećana su jer Ministarstvo rada nije na dan 31.12.2025. godine podmirilo poslani račun.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proračunskih korisnika za sredstva uplaćena u nadležni proračun i za prihode od HZZO-a na temelju ugovornih obveza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29.728,81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Potraživanja proračunskih korisnika za sredstva uplaćena u nadležni proračun i za prihode od HZZO-a na temelju ugovornih obveza povećana su zbog poslovanja preko jedinstvenog računa proračuna, odnosno zbog ulaska u punu riznicu.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budućih razdoblja i nedospjela naplata prihoda (aktivna vremenska razgraničenja) (šifre 191 do 193)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8.021,76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Sukladno Pravilniku o proračunskom računovodstvu i Računskom planu konto 19 (Rashodi budućih razdoblja i nedospjela naplata prihoda - aktivna vremenska razgraničenja) se više ne knjiži.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Kontinuirani rashodi budućih razdoblja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8.021,76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Sukladno Pravilniku o proračunskom računovodstvu i Računskom planu konto 19 (Kontinuirani rashodi budućih razdoblja) se više ne knjiži.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(šifre 23+24+25+26+27+29)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9.288,71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20.582,96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221,6</w:t>
            </w:r>
          </w:p>
        </w:tc>
      </w:tr>
    </w:tbl>
    <w:p>
      <w:pPr>
        <w:spacing w:before="0" w:after="0"/>
      </w:pPr>
    </w:p>
    <w:p>
      <w:r>
        <w:t xml:space="preserve">Obveze se odnose na nedospjele obveze za isplatu plaće za prosinac u iznosu od 8.763,21 EUR, za isplatu naknade vijećnicima u iznosu od 598,96 EUR, na nedospjele obveze prema dobavljačima u iznosu od 10.088,01 EUR te dospjele obevze prema dobavljačima u iznosu od 1.132,78 EUR.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Rezultat - višak/manjak (šifre 9221-9222)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34.413,19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10.178,09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29,6</w:t>
            </w:r>
          </w:p>
        </w:tc>
      </w:tr>
    </w:tbl>
    <w:p>
      <w:pPr>
        <w:spacing w:before="0" w:after="0"/>
      </w:pPr>
    </w:p>
    <w:p>
      <w:r>
        <w:t xml:space="preserve">U izvještajnom razdoblju 01.01.-31.12.2025. godine ostvaren je višak prihoda i primitaka raspoloživ u sljedećem razdoblju koji se sastoji od tekućeg manjka u iznosu od 24.235,10 EUR i prenesenog viška u iznosu od 34.413,19 EUR.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rashodima prema funkcijskoj klasifikaciji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Aktivnosti socijalne zaštite koje nisu drugdje svrstane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137.550,18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203.142,17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147,7</w:t>
            </w:r>
          </w:p>
        </w:tc>
      </w:tr>
    </w:tbl>
    <w:p>
      <w:pPr>
        <w:spacing w:before="0" w:after="0"/>
      </w:pPr>
    </w:p>
    <w:p>
      <w:r>
        <w:t xml:space="preserve">Rashodi i izdaci u iznosu od 203.142,17 EUR razvrstani su unutar funkcije 190 Aktivnosti socijalne zaštite koje nisu drugdje svrstane.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Promjene u vrijednosti i obujmu imovine i obveza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Proizvedena kratkotrajna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</w:t>
            </w:r>
          </w:p>
        </w:tc>
      </w:tr>
    </w:tbl>
    <w:p>
      <w:pPr>
        <w:spacing w:before="0" w:after="0"/>
      </w:pPr>
    </w:p>
    <w:p>
      <w:r>
        <w:t xml:space="preserve">Promjene u obujmu nefinancijske imovine odnosi se na primljenu donaciju ulaznica od Muzeja Hrvatskog Zagorja.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obveza na kraju izvještajnog razdoblja (šifre V001+V002-V004) i (šifre V007+V009)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20.582,96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obveza na kraju izvještajnog razdoblja odnosi se na nedospjele obveze za isplatu plaće za prosinac 2025. godine, za isplatu naknade vijećnicima te na dospjele i nedospjele obveze prema dobavljačima.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1.132,78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dospjelih obveza odnosi se na račun za usisavač koji je izdan 31.12. te je naveden datum dospijeća 31.12.2025. godine.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6f14b379ec1d4f19" /></Relationships>
</file>